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84082" w14:textId="023BC23A" w:rsidR="00F4154B" w:rsidRDefault="00F4154B" w:rsidP="00746B4D">
      <w:pPr>
        <w:spacing w:after="0" w:line="240" w:lineRule="auto"/>
        <w:rPr>
          <w:sz w:val="22"/>
          <w:szCs w:val="22"/>
        </w:rPr>
      </w:pPr>
      <w:r>
        <w:rPr>
          <w:sz w:val="22"/>
          <w:szCs w:val="22"/>
        </w:rPr>
        <w:t>NAMMHA NW Chapter Symposium</w:t>
      </w:r>
    </w:p>
    <w:p w14:paraId="7208711C" w14:textId="4C0B99F1" w:rsidR="0023695B" w:rsidRPr="002E7909" w:rsidRDefault="0023695B" w:rsidP="00746B4D">
      <w:pPr>
        <w:spacing w:after="0" w:line="240" w:lineRule="auto"/>
        <w:rPr>
          <w:sz w:val="22"/>
          <w:szCs w:val="22"/>
        </w:rPr>
      </w:pPr>
      <w:r w:rsidRPr="002E7909">
        <w:rPr>
          <w:sz w:val="22"/>
          <w:szCs w:val="22"/>
        </w:rPr>
        <w:t>April 1</w:t>
      </w:r>
      <w:r w:rsidR="00F4154B">
        <w:rPr>
          <w:sz w:val="22"/>
          <w:szCs w:val="22"/>
        </w:rPr>
        <w:t xml:space="preserve"> sessions</w:t>
      </w:r>
    </w:p>
    <w:p w14:paraId="33C56388" w14:textId="3CAEBE72" w:rsidR="0023695B" w:rsidRPr="002E7909" w:rsidRDefault="0023695B" w:rsidP="00746B4D">
      <w:pPr>
        <w:spacing w:after="0" w:line="240" w:lineRule="auto"/>
        <w:rPr>
          <w:b/>
          <w:bCs/>
          <w:sz w:val="22"/>
          <w:szCs w:val="22"/>
        </w:rPr>
      </w:pPr>
    </w:p>
    <w:p w14:paraId="5F4117C1" w14:textId="0F11F162" w:rsidR="0023695B" w:rsidRPr="00F4154B" w:rsidRDefault="00F4154B" w:rsidP="00F4154B">
      <w:pPr>
        <w:spacing w:after="0" w:line="240" w:lineRule="auto"/>
        <w:rPr>
          <w:i/>
          <w:iCs/>
          <w:sz w:val="22"/>
          <w:szCs w:val="22"/>
        </w:rPr>
      </w:pPr>
      <w:r w:rsidRPr="00F4154B">
        <w:rPr>
          <w:i/>
          <w:iCs/>
          <w:sz w:val="22"/>
          <w:szCs w:val="22"/>
        </w:rPr>
        <w:t>Morning</w:t>
      </w:r>
      <w:r w:rsidR="00BB2529" w:rsidRPr="00F4154B">
        <w:rPr>
          <w:i/>
          <w:iCs/>
          <w:sz w:val="22"/>
          <w:szCs w:val="22"/>
        </w:rPr>
        <w:t xml:space="preserve"> plenary </w:t>
      </w:r>
      <w:r w:rsidRPr="00F4154B">
        <w:rPr>
          <w:i/>
          <w:iCs/>
          <w:sz w:val="22"/>
          <w:szCs w:val="22"/>
        </w:rPr>
        <w:t>sessions</w:t>
      </w:r>
      <w:r w:rsidR="0023695B" w:rsidRPr="00F4154B">
        <w:rPr>
          <w:i/>
          <w:iCs/>
          <w:sz w:val="22"/>
          <w:szCs w:val="22"/>
        </w:rPr>
        <w:t>:</w:t>
      </w:r>
    </w:p>
    <w:p w14:paraId="11CB8900" w14:textId="77777777" w:rsidR="0023695B" w:rsidRPr="002E7909" w:rsidRDefault="0023695B" w:rsidP="00746B4D">
      <w:pPr>
        <w:spacing w:after="0" w:line="240" w:lineRule="auto"/>
        <w:rPr>
          <w:sz w:val="22"/>
          <w:szCs w:val="22"/>
        </w:rPr>
      </w:pPr>
    </w:p>
    <w:p w14:paraId="7D8D105F" w14:textId="59ADDDD8" w:rsidR="00BB2529" w:rsidRPr="002E7909" w:rsidRDefault="00BB2529">
      <w:pPr>
        <w:rPr>
          <w:sz w:val="22"/>
          <w:szCs w:val="22"/>
          <w:u w:val="single"/>
        </w:rPr>
      </w:pPr>
      <w:r w:rsidRPr="002E7909">
        <w:rPr>
          <w:sz w:val="22"/>
          <w:szCs w:val="22"/>
          <w:u w:val="single"/>
        </w:rPr>
        <w:t>Product replacemen</w:t>
      </w:r>
      <w:r w:rsidR="00554C7A">
        <w:rPr>
          <w:sz w:val="22"/>
          <w:szCs w:val="22"/>
          <w:u w:val="single"/>
        </w:rPr>
        <w:t>t/safer alternatives</w:t>
      </w:r>
      <w:r w:rsidR="00BE6A17" w:rsidRPr="002E7909">
        <w:rPr>
          <w:sz w:val="22"/>
          <w:szCs w:val="22"/>
          <w:u w:val="single"/>
        </w:rPr>
        <w:t xml:space="preserve"> panel</w:t>
      </w:r>
    </w:p>
    <w:p w14:paraId="07C4049D" w14:textId="30694E53" w:rsidR="00BE6A17" w:rsidRDefault="00F4154B" w:rsidP="009A69D2">
      <w:pPr>
        <w:spacing w:after="0" w:line="240" w:lineRule="auto"/>
        <w:rPr>
          <w:sz w:val="22"/>
          <w:szCs w:val="22"/>
        </w:rPr>
      </w:pPr>
      <w:r>
        <w:rPr>
          <w:sz w:val="22"/>
          <w:szCs w:val="22"/>
        </w:rPr>
        <w:t xml:space="preserve">A panel of Pacific Northwest experts working on product replacement efforts will provide information and discussion on products </w:t>
      </w:r>
      <w:proofErr w:type="gramStart"/>
      <w:r>
        <w:rPr>
          <w:sz w:val="22"/>
          <w:szCs w:val="22"/>
        </w:rPr>
        <w:t>such as</w:t>
      </w:r>
      <w:r w:rsidR="00AB52C2">
        <w:rPr>
          <w:sz w:val="22"/>
          <w:szCs w:val="22"/>
        </w:rPr>
        <w:t>:</w:t>
      </w:r>
      <w:proofErr w:type="gramEnd"/>
      <w:r>
        <w:rPr>
          <w:sz w:val="22"/>
          <w:szCs w:val="22"/>
        </w:rPr>
        <w:t xml:space="preserve"> t</w:t>
      </w:r>
      <w:r w:rsidR="00BB2529" w:rsidRPr="002E7909">
        <w:rPr>
          <w:sz w:val="22"/>
          <w:szCs w:val="22"/>
        </w:rPr>
        <w:t>oxic free cosmetics</w:t>
      </w:r>
      <w:r>
        <w:rPr>
          <w:sz w:val="22"/>
          <w:szCs w:val="22"/>
        </w:rPr>
        <w:t xml:space="preserve">, </w:t>
      </w:r>
      <w:r w:rsidR="00BB2529" w:rsidRPr="002E7909">
        <w:rPr>
          <w:sz w:val="22"/>
          <w:szCs w:val="22"/>
        </w:rPr>
        <w:t>6PPDQ</w:t>
      </w:r>
      <w:r>
        <w:rPr>
          <w:sz w:val="22"/>
          <w:szCs w:val="22"/>
        </w:rPr>
        <w:t xml:space="preserve"> in tires, </w:t>
      </w:r>
      <w:proofErr w:type="spellStart"/>
      <w:r w:rsidR="00BB2529" w:rsidRPr="002E7909">
        <w:rPr>
          <w:sz w:val="22"/>
          <w:szCs w:val="22"/>
        </w:rPr>
        <w:t>fire fighting</w:t>
      </w:r>
      <w:proofErr w:type="spellEnd"/>
      <w:r w:rsidR="00BB2529" w:rsidRPr="002E7909">
        <w:rPr>
          <w:sz w:val="22"/>
          <w:szCs w:val="22"/>
        </w:rPr>
        <w:t xml:space="preserve"> foam</w:t>
      </w:r>
      <w:r>
        <w:rPr>
          <w:sz w:val="22"/>
          <w:szCs w:val="22"/>
        </w:rPr>
        <w:t>, b</w:t>
      </w:r>
      <w:r w:rsidR="00BB2529" w:rsidRPr="002E7909">
        <w:rPr>
          <w:sz w:val="22"/>
          <w:szCs w:val="22"/>
        </w:rPr>
        <w:t xml:space="preserve">lock foam </w:t>
      </w:r>
      <w:proofErr w:type="gramStart"/>
      <w:r w:rsidR="00BB2529" w:rsidRPr="002E7909">
        <w:rPr>
          <w:sz w:val="22"/>
          <w:szCs w:val="22"/>
        </w:rPr>
        <w:t>play</w:t>
      </w:r>
      <w:proofErr w:type="gramEnd"/>
      <w:r w:rsidR="00BB2529" w:rsidRPr="002E7909">
        <w:rPr>
          <w:sz w:val="22"/>
          <w:szCs w:val="22"/>
        </w:rPr>
        <w:t xml:space="preserve"> pits</w:t>
      </w:r>
      <w:r>
        <w:rPr>
          <w:sz w:val="22"/>
          <w:szCs w:val="22"/>
        </w:rPr>
        <w:t xml:space="preserve">, </w:t>
      </w:r>
      <w:r w:rsidR="00AB52C2">
        <w:rPr>
          <w:sz w:val="22"/>
          <w:szCs w:val="22"/>
        </w:rPr>
        <w:t xml:space="preserve">automotive degreasers, PFAS, </w:t>
      </w:r>
      <w:r>
        <w:rPr>
          <w:sz w:val="22"/>
          <w:szCs w:val="22"/>
        </w:rPr>
        <w:t xml:space="preserve">and more. </w:t>
      </w:r>
    </w:p>
    <w:p w14:paraId="00AD8BCA" w14:textId="77777777" w:rsidR="00F4154B" w:rsidRDefault="00F4154B" w:rsidP="009A69D2">
      <w:pPr>
        <w:spacing w:after="0" w:line="240" w:lineRule="auto"/>
        <w:rPr>
          <w:sz w:val="22"/>
          <w:szCs w:val="22"/>
        </w:rPr>
      </w:pPr>
    </w:p>
    <w:p w14:paraId="36449290" w14:textId="5A0AEF84" w:rsidR="00F4154B" w:rsidRDefault="00F4154B" w:rsidP="009A69D2">
      <w:pPr>
        <w:spacing w:after="0" w:line="240" w:lineRule="auto"/>
        <w:rPr>
          <w:sz w:val="22"/>
          <w:szCs w:val="22"/>
          <w:u w:val="single"/>
        </w:rPr>
      </w:pPr>
      <w:r w:rsidRPr="00F4154B">
        <w:rPr>
          <w:sz w:val="22"/>
          <w:szCs w:val="22"/>
          <w:u w:val="single"/>
        </w:rPr>
        <w:t>Networking activity</w:t>
      </w:r>
    </w:p>
    <w:p w14:paraId="66A64261" w14:textId="77777777" w:rsidR="00F4154B" w:rsidRDefault="00F4154B" w:rsidP="009A69D2">
      <w:pPr>
        <w:spacing w:after="0" w:line="240" w:lineRule="auto"/>
        <w:rPr>
          <w:sz w:val="22"/>
          <w:szCs w:val="22"/>
          <w:u w:val="single"/>
        </w:rPr>
      </w:pPr>
    </w:p>
    <w:p w14:paraId="59C44BF4" w14:textId="77777777" w:rsidR="008B4D63" w:rsidRPr="008B4D63" w:rsidRDefault="008B4D63" w:rsidP="008B4D63">
      <w:pPr>
        <w:spacing w:after="0" w:line="240" w:lineRule="auto"/>
        <w:rPr>
          <w:sz w:val="22"/>
          <w:szCs w:val="22"/>
        </w:rPr>
      </w:pPr>
      <w:r w:rsidRPr="008B4D63">
        <w:rPr>
          <w:sz w:val="22"/>
          <w:szCs w:val="22"/>
        </w:rPr>
        <w:t xml:space="preserve">Get ready to shake things up and make new connections! This speed networking activity will give you the chance to learn more about your colleagues and hear about the great work happening in the Northwest. This ice-breaker activity has been successfully used at the NAHMMA National Conference, and we are happy to bring it to the NW NAHMMA Chapter Symposium. </w:t>
      </w:r>
    </w:p>
    <w:p w14:paraId="48848239" w14:textId="77777777" w:rsidR="00232AF4" w:rsidRPr="00A6033B" w:rsidRDefault="00232AF4" w:rsidP="009A69D2">
      <w:pPr>
        <w:spacing w:after="0" w:line="240" w:lineRule="auto"/>
        <w:rPr>
          <w:sz w:val="22"/>
          <w:szCs w:val="22"/>
        </w:rPr>
      </w:pPr>
    </w:p>
    <w:p w14:paraId="581007A6" w14:textId="77777777" w:rsidR="00F4154B" w:rsidRDefault="00232AF4" w:rsidP="009A69D2">
      <w:pPr>
        <w:spacing w:after="0" w:line="240" w:lineRule="auto"/>
        <w:rPr>
          <w:i/>
          <w:iCs/>
          <w:sz w:val="22"/>
          <w:szCs w:val="22"/>
        </w:rPr>
      </w:pPr>
      <w:r w:rsidRPr="00A6033B">
        <w:rPr>
          <w:sz w:val="22"/>
          <w:szCs w:val="22"/>
          <w:u w:val="single"/>
        </w:rPr>
        <w:t>Lightning round</w:t>
      </w:r>
      <w:r w:rsidR="00F4154B">
        <w:rPr>
          <w:i/>
          <w:iCs/>
          <w:sz w:val="22"/>
          <w:szCs w:val="22"/>
        </w:rPr>
        <w:t xml:space="preserve"> </w:t>
      </w:r>
    </w:p>
    <w:p w14:paraId="5D1654CE" w14:textId="365C537E" w:rsidR="00BE6A17" w:rsidRDefault="00F4154B" w:rsidP="00F4154B">
      <w:pPr>
        <w:spacing w:after="0" w:line="240" w:lineRule="auto"/>
        <w:rPr>
          <w:sz w:val="22"/>
          <w:szCs w:val="22"/>
        </w:rPr>
      </w:pPr>
      <w:r w:rsidRPr="00F4154B">
        <w:rPr>
          <w:sz w:val="22"/>
          <w:szCs w:val="22"/>
        </w:rPr>
        <w:t xml:space="preserve">All </w:t>
      </w:r>
      <w:r>
        <w:rPr>
          <w:sz w:val="22"/>
          <w:szCs w:val="22"/>
        </w:rPr>
        <w:t xml:space="preserve">symposium </w:t>
      </w:r>
      <w:r w:rsidR="00232AF4" w:rsidRPr="00F4154B">
        <w:rPr>
          <w:sz w:val="22"/>
          <w:szCs w:val="22"/>
        </w:rPr>
        <w:t xml:space="preserve">attendees </w:t>
      </w:r>
      <w:r w:rsidRPr="00F4154B">
        <w:rPr>
          <w:sz w:val="22"/>
          <w:szCs w:val="22"/>
        </w:rPr>
        <w:t>are offered t</w:t>
      </w:r>
      <w:r>
        <w:rPr>
          <w:sz w:val="22"/>
          <w:szCs w:val="22"/>
        </w:rPr>
        <w:t>h</w:t>
      </w:r>
      <w:r w:rsidRPr="00F4154B">
        <w:rPr>
          <w:sz w:val="22"/>
          <w:szCs w:val="22"/>
        </w:rPr>
        <w:t xml:space="preserve">is chance to </w:t>
      </w:r>
      <w:r w:rsidR="00232AF4" w:rsidRPr="00F4154B">
        <w:rPr>
          <w:sz w:val="22"/>
          <w:szCs w:val="22"/>
        </w:rPr>
        <w:t xml:space="preserve">speak </w:t>
      </w:r>
      <w:r w:rsidRPr="00F4154B">
        <w:rPr>
          <w:sz w:val="22"/>
          <w:szCs w:val="22"/>
        </w:rPr>
        <w:t xml:space="preserve">for </w:t>
      </w:r>
      <w:r w:rsidR="00232AF4" w:rsidRPr="00F4154B">
        <w:rPr>
          <w:sz w:val="22"/>
          <w:szCs w:val="22"/>
        </w:rPr>
        <w:t>5- 10 minutes on any topic of interest,</w:t>
      </w:r>
      <w:r>
        <w:rPr>
          <w:sz w:val="22"/>
          <w:szCs w:val="22"/>
        </w:rPr>
        <w:t xml:space="preserve"> whether it is a recent accomplish or new initiative, or a question you may </w:t>
      </w:r>
      <w:r w:rsidR="00935923">
        <w:rPr>
          <w:sz w:val="22"/>
          <w:szCs w:val="22"/>
        </w:rPr>
        <w:t xml:space="preserve">want to </w:t>
      </w:r>
      <w:r>
        <w:rPr>
          <w:sz w:val="22"/>
          <w:szCs w:val="22"/>
        </w:rPr>
        <w:t>pose to the group. Slides optional.</w:t>
      </w:r>
    </w:p>
    <w:p w14:paraId="1D51A6EC" w14:textId="77777777" w:rsidR="00F4154B" w:rsidRPr="002E7909" w:rsidRDefault="00F4154B" w:rsidP="00F4154B">
      <w:pPr>
        <w:spacing w:after="0" w:line="240" w:lineRule="auto"/>
        <w:rPr>
          <w:sz w:val="22"/>
          <w:szCs w:val="22"/>
        </w:rPr>
      </w:pPr>
    </w:p>
    <w:p w14:paraId="39A645CA" w14:textId="0EFBC9AA" w:rsidR="0023695B" w:rsidRPr="00935923" w:rsidRDefault="003C7DF8" w:rsidP="003C7DF8">
      <w:pPr>
        <w:spacing w:after="0" w:line="240" w:lineRule="auto"/>
        <w:rPr>
          <w:i/>
          <w:iCs/>
          <w:sz w:val="22"/>
          <w:szCs w:val="22"/>
        </w:rPr>
      </w:pPr>
      <w:r w:rsidRPr="00935923">
        <w:rPr>
          <w:i/>
          <w:iCs/>
          <w:sz w:val="22"/>
          <w:szCs w:val="22"/>
        </w:rPr>
        <w:t xml:space="preserve">Afternoon </w:t>
      </w:r>
      <w:r w:rsidR="0023695B" w:rsidRPr="00935923">
        <w:rPr>
          <w:i/>
          <w:iCs/>
          <w:sz w:val="22"/>
          <w:szCs w:val="22"/>
        </w:rPr>
        <w:t>breakout sessions</w:t>
      </w:r>
      <w:r w:rsidR="00935923" w:rsidRPr="00935923">
        <w:rPr>
          <w:i/>
          <w:iCs/>
          <w:sz w:val="22"/>
          <w:szCs w:val="22"/>
        </w:rPr>
        <w:t>:</w:t>
      </w:r>
    </w:p>
    <w:p w14:paraId="3EB4DD25" w14:textId="77777777" w:rsidR="0023695B" w:rsidRPr="002E7909" w:rsidRDefault="0023695B">
      <w:pPr>
        <w:rPr>
          <w:sz w:val="22"/>
          <w:szCs w:val="22"/>
          <w:u w:val="single"/>
        </w:rPr>
      </w:pPr>
    </w:p>
    <w:tbl>
      <w:tblPr>
        <w:tblStyle w:val="TableGrid"/>
        <w:tblW w:w="0" w:type="auto"/>
        <w:tblLook w:val="04A0" w:firstRow="1" w:lastRow="0" w:firstColumn="1" w:lastColumn="0" w:noHBand="0" w:noVBand="1"/>
      </w:tblPr>
      <w:tblGrid>
        <w:gridCol w:w="5035"/>
        <w:gridCol w:w="4315"/>
      </w:tblGrid>
      <w:tr w:rsidR="00BE6A17" w:rsidRPr="002E7909" w14:paraId="1AF61396" w14:textId="77777777" w:rsidTr="0041380B">
        <w:tc>
          <w:tcPr>
            <w:tcW w:w="5035" w:type="dxa"/>
            <w:tcBorders>
              <w:bottom w:val="single" w:sz="4" w:space="0" w:color="auto"/>
            </w:tcBorders>
          </w:tcPr>
          <w:p w14:paraId="5ABB10E7" w14:textId="77777777" w:rsidR="00BE6A17" w:rsidRPr="002E7909" w:rsidRDefault="00BE6A17" w:rsidP="00BE6A17">
            <w:pPr>
              <w:rPr>
                <w:sz w:val="22"/>
                <w:szCs w:val="22"/>
                <w:u w:val="single"/>
              </w:rPr>
            </w:pPr>
            <w:r w:rsidRPr="002E7909">
              <w:rPr>
                <w:sz w:val="22"/>
                <w:szCs w:val="22"/>
                <w:u w:val="single"/>
              </w:rPr>
              <w:t>Paint</w:t>
            </w:r>
          </w:p>
          <w:p w14:paraId="5CF44567" w14:textId="596EEFE1" w:rsidR="00BE6A17" w:rsidRPr="002E7909" w:rsidRDefault="00BE6A17" w:rsidP="00BE6A17">
            <w:pPr>
              <w:rPr>
                <w:sz w:val="22"/>
                <w:szCs w:val="22"/>
              </w:rPr>
            </w:pPr>
            <w:r w:rsidRPr="002E7909">
              <w:rPr>
                <w:b/>
                <w:bCs/>
                <w:sz w:val="22"/>
                <w:szCs w:val="22"/>
              </w:rPr>
              <w:t xml:space="preserve">Suzette </w:t>
            </w:r>
            <w:r w:rsidR="00B21DDF" w:rsidRPr="002E7909">
              <w:rPr>
                <w:b/>
                <w:bCs/>
                <w:sz w:val="22"/>
                <w:szCs w:val="22"/>
              </w:rPr>
              <w:t>Danganan</w:t>
            </w:r>
            <w:r w:rsidR="00B21DDF" w:rsidRPr="002E7909">
              <w:rPr>
                <w:sz w:val="22"/>
                <w:szCs w:val="22"/>
              </w:rPr>
              <w:t xml:space="preserve">, </w:t>
            </w:r>
            <w:r w:rsidR="00B21DDF" w:rsidRPr="00400B2C">
              <w:rPr>
                <w:i/>
                <w:iCs/>
                <w:sz w:val="22"/>
                <w:szCs w:val="22"/>
              </w:rPr>
              <w:t>Visions Paint</w:t>
            </w:r>
            <w:r w:rsidR="00935923">
              <w:rPr>
                <w:sz w:val="22"/>
                <w:szCs w:val="22"/>
              </w:rPr>
              <w:t>, Overview of new Oregon operation and the company overal</w:t>
            </w:r>
            <w:r w:rsidR="00F23B26">
              <w:rPr>
                <w:sz w:val="22"/>
                <w:szCs w:val="22"/>
              </w:rPr>
              <w:t>l</w:t>
            </w:r>
          </w:p>
          <w:p w14:paraId="143B77A2" w14:textId="67FC3ACB" w:rsidR="00BE6A17" w:rsidRPr="002E7909" w:rsidRDefault="00BE6A17" w:rsidP="00BE6A17">
            <w:pPr>
              <w:rPr>
                <w:sz w:val="22"/>
                <w:szCs w:val="22"/>
              </w:rPr>
            </w:pPr>
            <w:r w:rsidRPr="002E7909">
              <w:rPr>
                <w:b/>
                <w:bCs/>
                <w:sz w:val="22"/>
                <w:szCs w:val="22"/>
              </w:rPr>
              <w:t>Jim</w:t>
            </w:r>
            <w:r w:rsidR="00935923">
              <w:rPr>
                <w:b/>
                <w:bCs/>
                <w:sz w:val="22"/>
                <w:szCs w:val="22"/>
              </w:rPr>
              <w:t xml:space="preserve"> Quinn</w:t>
            </w:r>
            <w:r w:rsidRPr="002E7909">
              <w:rPr>
                <w:sz w:val="22"/>
                <w:szCs w:val="22"/>
              </w:rPr>
              <w:t xml:space="preserve">, </w:t>
            </w:r>
            <w:r w:rsidR="00935923" w:rsidRPr="00400B2C">
              <w:rPr>
                <w:i/>
                <w:iCs/>
                <w:sz w:val="22"/>
                <w:szCs w:val="22"/>
              </w:rPr>
              <w:t>Metro</w:t>
            </w:r>
            <w:r w:rsidR="00400B2C" w:rsidRPr="00400B2C">
              <w:rPr>
                <w:i/>
                <w:iCs/>
                <w:sz w:val="22"/>
                <w:szCs w:val="22"/>
              </w:rPr>
              <w:t xml:space="preserve"> (Portland)</w:t>
            </w:r>
            <w:r w:rsidR="00935923" w:rsidRPr="00400B2C">
              <w:rPr>
                <w:i/>
                <w:iCs/>
                <w:sz w:val="22"/>
                <w:szCs w:val="22"/>
              </w:rPr>
              <w:t>,</w:t>
            </w:r>
            <w:r w:rsidR="00935923">
              <w:rPr>
                <w:sz w:val="22"/>
                <w:szCs w:val="22"/>
              </w:rPr>
              <w:t xml:space="preserve"> </w:t>
            </w:r>
            <w:r w:rsidR="002643E3">
              <w:rPr>
                <w:sz w:val="22"/>
                <w:szCs w:val="22"/>
              </w:rPr>
              <w:t>“</w:t>
            </w:r>
            <w:r w:rsidR="00935923">
              <w:rPr>
                <w:sz w:val="22"/>
                <w:szCs w:val="22"/>
              </w:rPr>
              <w:t xml:space="preserve">A history of </w:t>
            </w:r>
            <w:proofErr w:type="spellStart"/>
            <w:r w:rsidRPr="002E7909">
              <w:rPr>
                <w:sz w:val="22"/>
                <w:szCs w:val="22"/>
              </w:rPr>
              <w:t>MetroPaint</w:t>
            </w:r>
            <w:proofErr w:type="spellEnd"/>
            <w:r w:rsidR="00935923">
              <w:rPr>
                <w:sz w:val="22"/>
                <w:szCs w:val="22"/>
              </w:rPr>
              <w:t>: Why it closed and what the program accomplished over the years</w:t>
            </w:r>
            <w:r w:rsidR="002643E3">
              <w:rPr>
                <w:sz w:val="22"/>
                <w:szCs w:val="22"/>
              </w:rPr>
              <w:t>”</w:t>
            </w:r>
          </w:p>
          <w:p w14:paraId="59CC6316" w14:textId="2F5ACF4C" w:rsidR="00BE6A17" w:rsidRPr="002E7909" w:rsidRDefault="00935923">
            <w:pPr>
              <w:rPr>
                <w:sz w:val="22"/>
                <w:szCs w:val="22"/>
              </w:rPr>
            </w:pPr>
            <w:proofErr w:type="spellStart"/>
            <w:r w:rsidRPr="00935923">
              <w:rPr>
                <w:b/>
                <w:bCs/>
                <w:sz w:val="22"/>
                <w:szCs w:val="22"/>
              </w:rPr>
              <w:t>tbd</w:t>
            </w:r>
            <w:proofErr w:type="spellEnd"/>
          </w:p>
        </w:tc>
        <w:tc>
          <w:tcPr>
            <w:tcW w:w="4315" w:type="dxa"/>
            <w:tcBorders>
              <w:bottom w:val="nil"/>
            </w:tcBorders>
          </w:tcPr>
          <w:p w14:paraId="188BB3C5" w14:textId="0B726133" w:rsidR="00BE6A17" w:rsidRPr="00DB41C3" w:rsidRDefault="00DB41C3" w:rsidP="00232AF4">
            <w:pPr>
              <w:rPr>
                <w:sz w:val="22"/>
                <w:szCs w:val="22"/>
                <w:u w:val="single"/>
              </w:rPr>
            </w:pPr>
            <w:r w:rsidRPr="00DB41C3">
              <w:rPr>
                <w:sz w:val="22"/>
                <w:szCs w:val="22"/>
                <w:u w:val="single"/>
              </w:rPr>
              <w:t>EPR part</w:t>
            </w:r>
            <w:r w:rsidR="0041380B">
              <w:rPr>
                <w:sz w:val="22"/>
                <w:szCs w:val="22"/>
                <w:u w:val="single"/>
              </w:rPr>
              <w:t>s</w:t>
            </w:r>
            <w:r w:rsidRPr="00DB41C3">
              <w:rPr>
                <w:sz w:val="22"/>
                <w:szCs w:val="22"/>
                <w:u w:val="single"/>
              </w:rPr>
              <w:t xml:space="preserve"> 1</w:t>
            </w:r>
            <w:r w:rsidR="0041380B">
              <w:rPr>
                <w:sz w:val="22"/>
                <w:szCs w:val="22"/>
                <w:u w:val="single"/>
              </w:rPr>
              <w:t xml:space="preserve"> and 2</w:t>
            </w:r>
          </w:p>
          <w:p w14:paraId="11022946" w14:textId="14D20B0C" w:rsidR="00DB41C3" w:rsidRPr="00400B2C" w:rsidRDefault="00935923" w:rsidP="00232AF4">
            <w:pPr>
              <w:rPr>
                <w:i/>
                <w:iCs/>
                <w:sz w:val="22"/>
                <w:szCs w:val="22"/>
              </w:rPr>
            </w:pPr>
            <w:r w:rsidRPr="00400B2C">
              <w:rPr>
                <w:i/>
                <w:iCs/>
                <w:sz w:val="22"/>
                <w:szCs w:val="22"/>
              </w:rPr>
              <w:t>We are lining up presenters to address various extended producer responsibility initiatives around the Northwest and elsewhere, on products such as batteries, e-waste, mercury-containing lamps, and more, over two sessions including:</w:t>
            </w:r>
          </w:p>
        </w:tc>
      </w:tr>
      <w:tr w:rsidR="00BE6A17" w:rsidRPr="002E7909" w14:paraId="261332FF" w14:textId="77777777" w:rsidTr="0041380B">
        <w:tc>
          <w:tcPr>
            <w:tcW w:w="5035" w:type="dxa"/>
            <w:tcBorders>
              <w:right w:val="single" w:sz="4" w:space="0" w:color="auto"/>
            </w:tcBorders>
          </w:tcPr>
          <w:p w14:paraId="593A3EE7" w14:textId="77777777" w:rsidR="00232AF4" w:rsidRPr="001D3460" w:rsidRDefault="00232AF4" w:rsidP="00232AF4">
            <w:pPr>
              <w:rPr>
                <w:sz w:val="22"/>
                <w:szCs w:val="22"/>
                <w:u w:val="single"/>
              </w:rPr>
            </w:pPr>
            <w:r w:rsidRPr="001D3460">
              <w:rPr>
                <w:sz w:val="22"/>
                <w:szCs w:val="22"/>
                <w:u w:val="single"/>
              </w:rPr>
              <w:t>HHW Operations Topics</w:t>
            </w:r>
          </w:p>
          <w:p w14:paraId="2A8C00AE" w14:textId="19C94D1C" w:rsidR="00232AF4" w:rsidRPr="002E7909" w:rsidRDefault="00232AF4" w:rsidP="00232AF4">
            <w:pPr>
              <w:rPr>
                <w:sz w:val="22"/>
                <w:szCs w:val="22"/>
              </w:rPr>
            </w:pPr>
            <w:r w:rsidRPr="002E7909">
              <w:rPr>
                <w:b/>
                <w:bCs/>
                <w:sz w:val="22"/>
                <w:szCs w:val="22"/>
              </w:rPr>
              <w:t>Andrew Judkins</w:t>
            </w:r>
            <w:r w:rsidRPr="002E7909">
              <w:rPr>
                <w:sz w:val="22"/>
                <w:szCs w:val="22"/>
              </w:rPr>
              <w:t>, Metro</w:t>
            </w:r>
            <w:r w:rsidR="00400B2C">
              <w:rPr>
                <w:sz w:val="22"/>
                <w:szCs w:val="22"/>
              </w:rPr>
              <w:t xml:space="preserve"> </w:t>
            </w:r>
            <w:r w:rsidR="00400B2C" w:rsidRPr="00400B2C">
              <w:rPr>
                <w:i/>
                <w:iCs/>
                <w:sz w:val="22"/>
                <w:szCs w:val="22"/>
              </w:rPr>
              <w:t>(Portland)</w:t>
            </w:r>
            <w:r w:rsidRPr="00400B2C">
              <w:rPr>
                <w:i/>
                <w:iCs/>
                <w:sz w:val="22"/>
                <w:szCs w:val="22"/>
              </w:rPr>
              <w:t>,</w:t>
            </w:r>
            <w:r w:rsidR="002643E3" w:rsidRPr="00400B2C">
              <w:rPr>
                <w:i/>
                <w:iCs/>
                <w:sz w:val="22"/>
                <w:szCs w:val="22"/>
              </w:rPr>
              <w:t>”</w:t>
            </w:r>
            <w:r w:rsidRPr="00400B2C">
              <w:rPr>
                <w:i/>
                <w:iCs/>
                <w:sz w:val="22"/>
                <w:szCs w:val="22"/>
              </w:rPr>
              <w:t xml:space="preserve"> </w:t>
            </w:r>
            <w:r w:rsidR="00935923">
              <w:rPr>
                <w:sz w:val="22"/>
                <w:szCs w:val="22"/>
              </w:rPr>
              <w:t xml:space="preserve">How to disassemble a </w:t>
            </w:r>
            <w:r w:rsidRPr="002E7909">
              <w:rPr>
                <w:sz w:val="22"/>
                <w:szCs w:val="22"/>
              </w:rPr>
              <w:t>vape</w:t>
            </w:r>
            <w:r w:rsidR="002643E3">
              <w:rPr>
                <w:sz w:val="22"/>
                <w:szCs w:val="22"/>
              </w:rPr>
              <w:t>”</w:t>
            </w:r>
          </w:p>
          <w:p w14:paraId="5802E81B" w14:textId="45192B50" w:rsidR="00232AF4" w:rsidRPr="00F23B26" w:rsidRDefault="00232AF4" w:rsidP="00232AF4">
            <w:pPr>
              <w:rPr>
                <w:sz w:val="22"/>
                <w:szCs w:val="22"/>
              </w:rPr>
            </w:pPr>
            <w:r w:rsidRPr="002E7909">
              <w:rPr>
                <w:b/>
                <w:bCs/>
                <w:sz w:val="22"/>
                <w:szCs w:val="22"/>
              </w:rPr>
              <w:t>Dave N</w:t>
            </w:r>
            <w:r w:rsidR="00935923">
              <w:rPr>
                <w:b/>
                <w:bCs/>
                <w:sz w:val="22"/>
                <w:szCs w:val="22"/>
              </w:rPr>
              <w:t>ightingale</w:t>
            </w:r>
            <w:r w:rsidR="00F23B26">
              <w:rPr>
                <w:b/>
                <w:bCs/>
                <w:sz w:val="22"/>
                <w:szCs w:val="22"/>
              </w:rPr>
              <w:t xml:space="preserve">, </w:t>
            </w:r>
            <w:r w:rsidR="00F23B26" w:rsidRPr="00400B2C">
              <w:rPr>
                <w:i/>
                <w:iCs/>
                <w:sz w:val="22"/>
                <w:szCs w:val="22"/>
              </w:rPr>
              <w:t>Special Waste Associates</w:t>
            </w:r>
            <w:r w:rsidR="00F23B26" w:rsidRPr="00F23B26">
              <w:rPr>
                <w:sz w:val="22"/>
                <w:szCs w:val="22"/>
              </w:rPr>
              <w:t>,</w:t>
            </w:r>
            <w:r w:rsidR="002643E3">
              <w:rPr>
                <w:sz w:val="22"/>
                <w:szCs w:val="22"/>
              </w:rPr>
              <w:t xml:space="preserve"> “</w:t>
            </w:r>
            <w:r w:rsidR="00F45A9B">
              <w:rPr>
                <w:sz w:val="22"/>
                <w:szCs w:val="22"/>
              </w:rPr>
              <w:t>Is HHW reuse risky? Results of a national survey</w:t>
            </w:r>
            <w:r w:rsidR="002643E3">
              <w:rPr>
                <w:sz w:val="22"/>
                <w:szCs w:val="22"/>
              </w:rPr>
              <w:t>”</w:t>
            </w:r>
          </w:p>
          <w:p w14:paraId="028F25EF" w14:textId="6D7877C7" w:rsidR="00232AF4" w:rsidRPr="002E7909" w:rsidRDefault="00232AF4" w:rsidP="00232AF4">
            <w:pPr>
              <w:rPr>
                <w:sz w:val="22"/>
                <w:szCs w:val="22"/>
              </w:rPr>
            </w:pPr>
            <w:r w:rsidRPr="002E7909">
              <w:rPr>
                <w:b/>
                <w:bCs/>
                <w:sz w:val="22"/>
                <w:szCs w:val="22"/>
              </w:rPr>
              <w:t>Brennan Kessenich</w:t>
            </w:r>
            <w:r w:rsidRPr="002E7909">
              <w:rPr>
                <w:sz w:val="22"/>
                <w:szCs w:val="22"/>
              </w:rPr>
              <w:t xml:space="preserve">, Metro, </w:t>
            </w:r>
            <w:r w:rsidR="002643E3">
              <w:rPr>
                <w:sz w:val="22"/>
                <w:szCs w:val="22"/>
              </w:rPr>
              <w:t>“</w:t>
            </w:r>
            <w:r w:rsidR="00A22E0F" w:rsidRPr="00A22E0F">
              <w:rPr>
                <w:sz w:val="22"/>
                <w:szCs w:val="22"/>
              </w:rPr>
              <w:t>Categorizing unknown HHW materials: Tests and characteristic behaviors</w:t>
            </w:r>
            <w:r w:rsidR="002643E3">
              <w:rPr>
                <w:sz w:val="22"/>
                <w:szCs w:val="22"/>
              </w:rPr>
              <w:t>”</w:t>
            </w:r>
          </w:p>
          <w:p w14:paraId="6D5A1AF6" w14:textId="7ED4F646" w:rsidR="00BE6A17" w:rsidRPr="002E7909" w:rsidRDefault="00BE6A17">
            <w:pPr>
              <w:rPr>
                <w:i/>
                <w:iCs/>
                <w:sz w:val="22"/>
                <w:szCs w:val="22"/>
              </w:rPr>
            </w:pPr>
          </w:p>
        </w:tc>
        <w:tc>
          <w:tcPr>
            <w:tcW w:w="4315" w:type="dxa"/>
            <w:tcBorders>
              <w:top w:val="nil"/>
              <w:left w:val="single" w:sz="4" w:space="0" w:color="auto"/>
              <w:bottom w:val="single" w:sz="4" w:space="0" w:color="auto"/>
              <w:right w:val="single" w:sz="4" w:space="0" w:color="auto"/>
            </w:tcBorders>
          </w:tcPr>
          <w:p w14:paraId="4DAD769F" w14:textId="5E5D9354" w:rsidR="001D3460" w:rsidRPr="002E7909" w:rsidRDefault="008B4D63" w:rsidP="001D3460">
            <w:pPr>
              <w:rPr>
                <w:b/>
                <w:bCs/>
                <w:sz w:val="22"/>
                <w:szCs w:val="22"/>
              </w:rPr>
            </w:pPr>
            <w:r>
              <w:rPr>
                <w:b/>
                <w:bCs/>
                <w:sz w:val="22"/>
                <w:szCs w:val="22"/>
              </w:rPr>
              <w:t xml:space="preserve">Sean Finney, </w:t>
            </w:r>
            <w:r w:rsidRPr="00400B2C">
              <w:rPr>
                <w:i/>
                <w:iCs/>
                <w:sz w:val="22"/>
                <w:szCs w:val="22"/>
              </w:rPr>
              <w:t>The Battery Network</w:t>
            </w:r>
            <w:r w:rsidR="00400B2C">
              <w:rPr>
                <w:sz w:val="22"/>
                <w:szCs w:val="22"/>
              </w:rPr>
              <w:t>, Powering a sustainable future</w:t>
            </w:r>
          </w:p>
          <w:p w14:paraId="12AC811D" w14:textId="4954D661" w:rsidR="001D3460" w:rsidRPr="002E7909" w:rsidRDefault="001D3460" w:rsidP="001D3460">
            <w:pPr>
              <w:rPr>
                <w:sz w:val="22"/>
                <w:szCs w:val="22"/>
              </w:rPr>
            </w:pPr>
            <w:r w:rsidRPr="002E7909">
              <w:rPr>
                <w:b/>
                <w:bCs/>
                <w:sz w:val="22"/>
                <w:szCs w:val="22"/>
              </w:rPr>
              <w:t>Shelly Fuller</w:t>
            </w:r>
            <w:r w:rsidR="00935923">
              <w:rPr>
                <w:b/>
                <w:bCs/>
                <w:sz w:val="22"/>
                <w:szCs w:val="22"/>
              </w:rPr>
              <w:t xml:space="preserve">, </w:t>
            </w:r>
            <w:r w:rsidR="00EF792C" w:rsidRPr="00400B2C">
              <w:rPr>
                <w:i/>
                <w:iCs/>
                <w:sz w:val="22"/>
                <w:szCs w:val="22"/>
              </w:rPr>
              <w:t>Interchange 360</w:t>
            </w:r>
            <w:r w:rsidR="00EF792C">
              <w:rPr>
                <w:b/>
                <w:bCs/>
                <w:sz w:val="22"/>
                <w:szCs w:val="22"/>
              </w:rPr>
              <w:t xml:space="preserve">, </w:t>
            </w:r>
            <w:r w:rsidR="008B4D63">
              <w:rPr>
                <w:b/>
                <w:bCs/>
                <w:sz w:val="22"/>
                <w:szCs w:val="22"/>
              </w:rPr>
              <w:t>“</w:t>
            </w:r>
            <w:r w:rsidR="008B4D63" w:rsidRPr="008B4D63">
              <w:rPr>
                <w:sz w:val="22"/>
                <w:szCs w:val="22"/>
              </w:rPr>
              <w:t>What Happens After Approval? Launching the Nation's First Auto and Petroleum Container EPR Program</w:t>
            </w:r>
            <w:r w:rsidR="008B4D63">
              <w:rPr>
                <w:sz w:val="22"/>
                <w:szCs w:val="22"/>
              </w:rPr>
              <w:t>”</w:t>
            </w:r>
          </w:p>
          <w:p w14:paraId="5BAA55A2" w14:textId="5D7CB93E" w:rsidR="001D3460" w:rsidRDefault="00DA14B6" w:rsidP="001D3460">
            <w:pPr>
              <w:rPr>
                <w:sz w:val="22"/>
                <w:szCs w:val="22"/>
              </w:rPr>
            </w:pPr>
            <w:r>
              <w:rPr>
                <w:b/>
                <w:bCs/>
                <w:sz w:val="22"/>
                <w:szCs w:val="22"/>
              </w:rPr>
              <w:t>Matthew Weintraub,</w:t>
            </w:r>
            <w:r w:rsidRPr="00DA14B6">
              <w:rPr>
                <w:sz w:val="22"/>
                <w:szCs w:val="22"/>
              </w:rPr>
              <w:t xml:space="preserve"> </w:t>
            </w:r>
            <w:r w:rsidRPr="00400B2C">
              <w:rPr>
                <w:i/>
                <w:iCs/>
                <w:sz w:val="22"/>
                <w:szCs w:val="22"/>
              </w:rPr>
              <w:t>City of Seattle</w:t>
            </w:r>
            <w:r>
              <w:rPr>
                <w:b/>
                <w:bCs/>
                <w:sz w:val="22"/>
                <w:szCs w:val="22"/>
              </w:rPr>
              <w:t xml:space="preserve">, </w:t>
            </w:r>
            <w:r w:rsidR="00935923" w:rsidRPr="002E7909">
              <w:rPr>
                <w:b/>
                <w:bCs/>
                <w:sz w:val="22"/>
                <w:szCs w:val="22"/>
              </w:rPr>
              <w:t>Rick Gilbert</w:t>
            </w:r>
            <w:r w:rsidR="00935923">
              <w:rPr>
                <w:b/>
                <w:bCs/>
                <w:sz w:val="22"/>
                <w:szCs w:val="22"/>
              </w:rPr>
              <w:t xml:space="preserve"> </w:t>
            </w:r>
            <w:r w:rsidR="00935923" w:rsidRPr="00400B2C">
              <w:rPr>
                <w:i/>
                <w:iCs/>
                <w:sz w:val="22"/>
                <w:szCs w:val="22"/>
              </w:rPr>
              <w:t>Kitsap County</w:t>
            </w:r>
            <w:r w:rsidR="00935923" w:rsidRPr="002E7909">
              <w:rPr>
                <w:sz w:val="22"/>
                <w:szCs w:val="22"/>
              </w:rPr>
              <w:t xml:space="preserve">, </w:t>
            </w:r>
            <w:r w:rsidR="001D3460" w:rsidRPr="002E7909">
              <w:rPr>
                <w:sz w:val="22"/>
                <w:szCs w:val="22"/>
              </w:rPr>
              <w:t xml:space="preserve">EPR for </w:t>
            </w:r>
            <w:r w:rsidR="00935923">
              <w:rPr>
                <w:sz w:val="22"/>
                <w:szCs w:val="22"/>
              </w:rPr>
              <w:t xml:space="preserve">all </w:t>
            </w:r>
            <w:r w:rsidR="001D3460" w:rsidRPr="002E7909">
              <w:rPr>
                <w:sz w:val="22"/>
                <w:szCs w:val="22"/>
              </w:rPr>
              <w:t>HHW</w:t>
            </w:r>
          </w:p>
          <w:p w14:paraId="4F6207C1" w14:textId="305A0A40" w:rsidR="00F96648" w:rsidRPr="002E7909" w:rsidRDefault="00F96648" w:rsidP="001D3460">
            <w:pPr>
              <w:rPr>
                <w:sz w:val="22"/>
                <w:szCs w:val="22"/>
              </w:rPr>
            </w:pPr>
            <w:r w:rsidRPr="00F96648">
              <w:rPr>
                <w:b/>
                <w:bCs/>
                <w:sz w:val="22"/>
                <w:szCs w:val="22"/>
              </w:rPr>
              <w:t>Blake Nelson</w:t>
            </w:r>
            <w:r w:rsidR="00400B2C">
              <w:rPr>
                <w:b/>
                <w:bCs/>
                <w:sz w:val="22"/>
                <w:szCs w:val="22"/>
              </w:rPr>
              <w:t xml:space="preserve">, </w:t>
            </w:r>
            <w:r w:rsidR="00400B2C" w:rsidRPr="00400B2C">
              <w:rPr>
                <w:i/>
                <w:iCs/>
                <w:sz w:val="22"/>
                <w:szCs w:val="22"/>
              </w:rPr>
              <w:t xml:space="preserve">Washington Dept. of </w:t>
            </w:r>
            <w:r w:rsidRPr="00400B2C">
              <w:rPr>
                <w:i/>
                <w:iCs/>
                <w:sz w:val="22"/>
                <w:szCs w:val="22"/>
              </w:rPr>
              <w:t>Ecology</w:t>
            </w:r>
            <w:r w:rsidR="00935923">
              <w:rPr>
                <w:sz w:val="22"/>
                <w:szCs w:val="22"/>
              </w:rPr>
              <w:t>, over</w:t>
            </w:r>
            <w:r w:rsidR="00DA14B6">
              <w:rPr>
                <w:sz w:val="22"/>
                <w:szCs w:val="22"/>
              </w:rPr>
              <w:t>v</w:t>
            </w:r>
            <w:r w:rsidR="00935923">
              <w:rPr>
                <w:sz w:val="22"/>
                <w:szCs w:val="22"/>
              </w:rPr>
              <w:t xml:space="preserve">iew of </w:t>
            </w:r>
            <w:r w:rsidR="00400B2C">
              <w:rPr>
                <w:sz w:val="22"/>
                <w:szCs w:val="22"/>
              </w:rPr>
              <w:t xml:space="preserve">EPR programs and legislation in </w:t>
            </w:r>
            <w:r w:rsidR="00935923">
              <w:rPr>
                <w:sz w:val="22"/>
                <w:szCs w:val="22"/>
              </w:rPr>
              <w:t>Washington</w:t>
            </w:r>
          </w:p>
          <w:p w14:paraId="34C9356C" w14:textId="7DF062F0" w:rsidR="00BE6A17" w:rsidRPr="00522B6A" w:rsidRDefault="00522B6A" w:rsidP="00522B6A">
            <w:pPr>
              <w:pStyle w:val="ListParagraph"/>
              <w:numPr>
                <w:ilvl w:val="0"/>
                <w:numId w:val="2"/>
              </w:numPr>
              <w:rPr>
                <w:i/>
                <w:iCs/>
                <w:sz w:val="22"/>
                <w:szCs w:val="22"/>
              </w:rPr>
            </w:pPr>
            <w:r w:rsidRPr="00522B6A">
              <w:rPr>
                <w:i/>
                <w:iCs/>
                <w:sz w:val="22"/>
                <w:szCs w:val="22"/>
              </w:rPr>
              <w:t>and more</w:t>
            </w:r>
            <w:r>
              <w:rPr>
                <w:i/>
                <w:iCs/>
                <w:sz w:val="22"/>
                <w:szCs w:val="22"/>
              </w:rPr>
              <w:t xml:space="preserve"> </w:t>
            </w:r>
            <w:proofErr w:type="spellStart"/>
            <w:r>
              <w:rPr>
                <w:i/>
                <w:iCs/>
                <w:sz w:val="22"/>
                <w:szCs w:val="22"/>
              </w:rPr>
              <w:t>tbd</w:t>
            </w:r>
            <w:proofErr w:type="spellEnd"/>
          </w:p>
        </w:tc>
      </w:tr>
    </w:tbl>
    <w:p w14:paraId="6F8FC8CA" w14:textId="77777777" w:rsidR="002E7909" w:rsidRPr="002E7909" w:rsidRDefault="002E7909">
      <w:pPr>
        <w:rPr>
          <w:sz w:val="22"/>
          <w:szCs w:val="22"/>
        </w:rPr>
      </w:pPr>
    </w:p>
    <w:sectPr w:rsidR="002E7909" w:rsidRPr="002E7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34FDE"/>
    <w:multiLevelType w:val="hybridMultilevel"/>
    <w:tmpl w:val="31804EF8"/>
    <w:lvl w:ilvl="0" w:tplc="FBB0481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74881"/>
    <w:multiLevelType w:val="hybridMultilevel"/>
    <w:tmpl w:val="50368566"/>
    <w:lvl w:ilvl="0" w:tplc="702E251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733495">
    <w:abstractNumId w:val="0"/>
  </w:num>
  <w:num w:numId="2" w16cid:durableId="1874802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3D"/>
    <w:rsid w:val="00086835"/>
    <w:rsid w:val="000B6CD7"/>
    <w:rsid w:val="001273D6"/>
    <w:rsid w:val="001B03FC"/>
    <w:rsid w:val="001C0043"/>
    <w:rsid w:val="001D3460"/>
    <w:rsid w:val="00207D68"/>
    <w:rsid w:val="00232AF4"/>
    <w:rsid w:val="0023695B"/>
    <w:rsid w:val="002613DF"/>
    <w:rsid w:val="00262B51"/>
    <w:rsid w:val="002643E3"/>
    <w:rsid w:val="002E7909"/>
    <w:rsid w:val="0030331B"/>
    <w:rsid w:val="00317661"/>
    <w:rsid w:val="003C484A"/>
    <w:rsid w:val="003C7DF8"/>
    <w:rsid w:val="00400B2C"/>
    <w:rsid w:val="0041380B"/>
    <w:rsid w:val="00431C42"/>
    <w:rsid w:val="0043564B"/>
    <w:rsid w:val="004424AB"/>
    <w:rsid w:val="0048119A"/>
    <w:rsid w:val="004B2CD6"/>
    <w:rsid w:val="004F7A7D"/>
    <w:rsid w:val="00502601"/>
    <w:rsid w:val="0052099D"/>
    <w:rsid w:val="00522B6A"/>
    <w:rsid w:val="00554C7A"/>
    <w:rsid w:val="00610E2C"/>
    <w:rsid w:val="006172E8"/>
    <w:rsid w:val="00746B4D"/>
    <w:rsid w:val="00763EE5"/>
    <w:rsid w:val="00827136"/>
    <w:rsid w:val="00867BF6"/>
    <w:rsid w:val="008B4D63"/>
    <w:rsid w:val="008D4F3D"/>
    <w:rsid w:val="009324F0"/>
    <w:rsid w:val="00933798"/>
    <w:rsid w:val="00935923"/>
    <w:rsid w:val="009562AC"/>
    <w:rsid w:val="009A69D2"/>
    <w:rsid w:val="009B0855"/>
    <w:rsid w:val="009E2EEF"/>
    <w:rsid w:val="00A158C5"/>
    <w:rsid w:val="00A22E0F"/>
    <w:rsid w:val="00A2611A"/>
    <w:rsid w:val="00A6033B"/>
    <w:rsid w:val="00AB52C2"/>
    <w:rsid w:val="00B21DDF"/>
    <w:rsid w:val="00BB2529"/>
    <w:rsid w:val="00BE2972"/>
    <w:rsid w:val="00BE6A17"/>
    <w:rsid w:val="00C33A88"/>
    <w:rsid w:val="00C5565F"/>
    <w:rsid w:val="00CD1A3D"/>
    <w:rsid w:val="00D31993"/>
    <w:rsid w:val="00D532D0"/>
    <w:rsid w:val="00DA14B6"/>
    <w:rsid w:val="00DB41C3"/>
    <w:rsid w:val="00E45596"/>
    <w:rsid w:val="00ED5F85"/>
    <w:rsid w:val="00ED7C10"/>
    <w:rsid w:val="00EF792C"/>
    <w:rsid w:val="00F23B26"/>
    <w:rsid w:val="00F4154B"/>
    <w:rsid w:val="00F45A9B"/>
    <w:rsid w:val="00F96648"/>
    <w:rsid w:val="00FE1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B80A3"/>
  <w15:chartTrackingRefBased/>
  <w15:docId w15:val="{2819F6ED-9BB7-43DA-A680-DDAD40D7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A3D"/>
    <w:rPr>
      <w:rFonts w:eastAsiaTheme="majorEastAsia" w:cstheme="majorBidi"/>
      <w:color w:val="272727" w:themeColor="text1" w:themeTint="D8"/>
    </w:rPr>
  </w:style>
  <w:style w:type="paragraph" w:styleId="Title">
    <w:name w:val="Title"/>
    <w:basedOn w:val="Normal"/>
    <w:next w:val="Normal"/>
    <w:link w:val="TitleChar"/>
    <w:uiPriority w:val="10"/>
    <w:qFormat/>
    <w:rsid w:val="00CD1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A3D"/>
    <w:pPr>
      <w:spacing w:before="160"/>
      <w:jc w:val="center"/>
    </w:pPr>
    <w:rPr>
      <w:i/>
      <w:iCs/>
      <w:color w:val="404040" w:themeColor="text1" w:themeTint="BF"/>
    </w:rPr>
  </w:style>
  <w:style w:type="character" w:customStyle="1" w:styleId="QuoteChar">
    <w:name w:val="Quote Char"/>
    <w:basedOn w:val="DefaultParagraphFont"/>
    <w:link w:val="Quote"/>
    <w:uiPriority w:val="29"/>
    <w:rsid w:val="00CD1A3D"/>
    <w:rPr>
      <w:i/>
      <w:iCs/>
      <w:color w:val="404040" w:themeColor="text1" w:themeTint="BF"/>
    </w:rPr>
  </w:style>
  <w:style w:type="paragraph" w:styleId="ListParagraph">
    <w:name w:val="List Paragraph"/>
    <w:basedOn w:val="Normal"/>
    <w:uiPriority w:val="34"/>
    <w:qFormat/>
    <w:rsid w:val="00CD1A3D"/>
    <w:pPr>
      <w:ind w:left="720"/>
      <w:contextualSpacing/>
    </w:pPr>
  </w:style>
  <w:style w:type="character" w:styleId="IntenseEmphasis">
    <w:name w:val="Intense Emphasis"/>
    <w:basedOn w:val="DefaultParagraphFont"/>
    <w:uiPriority w:val="21"/>
    <w:qFormat/>
    <w:rsid w:val="00CD1A3D"/>
    <w:rPr>
      <w:i/>
      <w:iCs/>
      <w:color w:val="0F4761" w:themeColor="accent1" w:themeShade="BF"/>
    </w:rPr>
  </w:style>
  <w:style w:type="paragraph" w:styleId="IntenseQuote">
    <w:name w:val="Intense Quote"/>
    <w:basedOn w:val="Normal"/>
    <w:next w:val="Normal"/>
    <w:link w:val="IntenseQuoteChar"/>
    <w:uiPriority w:val="30"/>
    <w:qFormat/>
    <w:rsid w:val="00CD1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A3D"/>
    <w:rPr>
      <w:i/>
      <w:iCs/>
      <w:color w:val="0F4761" w:themeColor="accent1" w:themeShade="BF"/>
    </w:rPr>
  </w:style>
  <w:style w:type="character" w:styleId="IntenseReference">
    <w:name w:val="Intense Reference"/>
    <w:basedOn w:val="DefaultParagraphFont"/>
    <w:uiPriority w:val="32"/>
    <w:qFormat/>
    <w:rsid w:val="00CD1A3D"/>
    <w:rPr>
      <w:b/>
      <w:bCs/>
      <w:smallCaps/>
      <w:color w:val="0F4761" w:themeColor="accent1" w:themeShade="BF"/>
      <w:spacing w:val="5"/>
    </w:rPr>
  </w:style>
  <w:style w:type="table" w:styleId="TableGrid">
    <w:name w:val="Table Grid"/>
    <w:basedOn w:val="TableNormal"/>
    <w:uiPriority w:val="39"/>
    <w:rsid w:val="00BE6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2402</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Oregon Metro</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Quinn</dc:creator>
  <cp:keywords/>
  <dc:description/>
  <cp:lastModifiedBy>Jim Quinn</cp:lastModifiedBy>
  <cp:revision>18</cp:revision>
  <cp:lastPrinted>2026-03-04T18:47:00Z</cp:lastPrinted>
  <dcterms:created xsi:type="dcterms:W3CDTF">2026-02-26T21:51:00Z</dcterms:created>
  <dcterms:modified xsi:type="dcterms:W3CDTF">2026-03-06T22:09:00Z</dcterms:modified>
</cp:coreProperties>
</file>